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C7" w:rsidRPr="007A79F9" w:rsidRDefault="00A925C7">
      <w:pPr>
        <w:pStyle w:val="Body"/>
        <w:rPr>
          <w:rFonts w:cs="Times New Roman"/>
          <w:b/>
          <w:bCs/>
          <w:color w:val="auto"/>
        </w:rPr>
      </w:pPr>
    </w:p>
    <w:p w:rsidR="00A925C7" w:rsidRPr="007A79F9" w:rsidRDefault="00DE3B7E">
      <w:pPr>
        <w:pStyle w:val="Body"/>
        <w:jc w:val="center"/>
        <w:rPr>
          <w:rFonts w:cs="Times New Roman"/>
          <w:b/>
          <w:bCs/>
          <w:color w:val="auto"/>
        </w:rPr>
      </w:pPr>
      <w:r w:rsidRPr="007A79F9">
        <w:rPr>
          <w:rFonts w:cs="Times New Roman"/>
          <w:b/>
          <w:bCs/>
          <w:color w:val="auto"/>
          <w:lang w:val="en-US"/>
        </w:rPr>
        <w:t>CNL</w:t>
      </w:r>
      <w:r w:rsidR="00002C86" w:rsidRPr="007A79F9">
        <w:rPr>
          <w:rFonts w:cs="Times New Roman"/>
          <w:b/>
          <w:bCs/>
          <w:color w:val="auto"/>
          <w:lang w:val="en-US"/>
        </w:rPr>
        <w:t xml:space="preserve">-518 Topic 8: Bereavement </w:t>
      </w:r>
      <w:r w:rsidR="007A79F9" w:rsidRPr="007A79F9">
        <w:rPr>
          <w:rFonts w:cs="Times New Roman"/>
          <w:b/>
          <w:bCs/>
          <w:color w:val="auto"/>
          <w:lang w:val="en-US"/>
        </w:rPr>
        <w:t>across</w:t>
      </w:r>
      <w:r w:rsidR="00002C86" w:rsidRPr="007A79F9">
        <w:rPr>
          <w:rFonts w:cs="Times New Roman"/>
          <w:b/>
          <w:bCs/>
          <w:color w:val="auto"/>
          <w:lang w:val="en-US"/>
        </w:rPr>
        <w:t xml:space="preserve"> the Life</w:t>
      </w:r>
      <w:r w:rsidR="002B7BF6" w:rsidRPr="007A79F9">
        <w:rPr>
          <w:rFonts w:cs="Times New Roman"/>
          <w:b/>
          <w:bCs/>
          <w:color w:val="auto"/>
          <w:lang w:val="en-US"/>
        </w:rPr>
        <w:t xml:space="preserve"> S</w:t>
      </w:r>
      <w:r w:rsidR="00002C86" w:rsidRPr="007A79F9">
        <w:rPr>
          <w:rFonts w:cs="Times New Roman"/>
          <w:b/>
          <w:bCs/>
          <w:color w:val="auto"/>
          <w:lang w:val="en-US"/>
        </w:rPr>
        <w:t>pan</w:t>
      </w:r>
    </w:p>
    <w:p w:rsidR="00A925C7" w:rsidRPr="007A79F9" w:rsidRDefault="00DE3B7E">
      <w:pPr>
        <w:pStyle w:val="Body"/>
        <w:spacing w:before="100" w:after="100" w:line="240" w:lineRule="auto"/>
        <w:rPr>
          <w:rFonts w:cs="Times New Roman"/>
          <w:color w:val="auto"/>
          <w:lang w:val="en-US"/>
        </w:rPr>
      </w:pPr>
      <w:r w:rsidRPr="007A79F9">
        <w:rPr>
          <w:rFonts w:cs="Times New Roman"/>
          <w:b/>
          <w:bCs/>
          <w:color w:val="auto"/>
          <w:lang w:val="fr-FR"/>
        </w:rPr>
        <w:t xml:space="preserve">Directions: </w:t>
      </w:r>
      <w:r w:rsidRPr="007A79F9">
        <w:rPr>
          <w:rFonts w:cs="Times New Roman"/>
          <w:color w:val="auto"/>
          <w:lang w:val="en-US"/>
        </w:rPr>
        <w:t xml:space="preserve">One's understanding of death and the bereavement process changes over the life span. Using the matrix provided below, summarize how </w:t>
      </w:r>
      <w:r w:rsidR="00F448C2" w:rsidRPr="007A79F9">
        <w:rPr>
          <w:rFonts w:cs="Times New Roman"/>
          <w:color w:val="auto"/>
          <w:lang w:val="en-US"/>
        </w:rPr>
        <w:t xml:space="preserve">individuals understand </w:t>
      </w:r>
      <w:r w:rsidRPr="007A79F9">
        <w:rPr>
          <w:rFonts w:cs="Times New Roman"/>
          <w:color w:val="auto"/>
          <w:lang w:val="en-US"/>
        </w:rPr>
        <w:t>the various stages of life</w:t>
      </w:r>
      <w:r w:rsidR="00DD1D66" w:rsidRPr="007A79F9">
        <w:rPr>
          <w:rFonts w:cs="Times New Roman"/>
          <w:color w:val="auto"/>
          <w:lang w:val="en-US"/>
        </w:rPr>
        <w:t>,</w:t>
      </w:r>
      <w:r w:rsidRPr="007A79F9">
        <w:rPr>
          <w:rFonts w:cs="Times New Roman"/>
          <w:color w:val="auto"/>
          <w:lang w:val="en-US"/>
        </w:rPr>
        <w:t xml:space="preserve"> death, and how each might grieve the loss of a loved one. Create a short vignette for each age group that expresses your understanding of the age group's response to death and bereavement. Finally, hypothesize how a </w:t>
      </w:r>
      <w:r w:rsidR="00125632" w:rsidRPr="007A79F9">
        <w:rPr>
          <w:rFonts w:cs="Times New Roman"/>
          <w:color w:val="auto"/>
          <w:lang w:val="en-US"/>
        </w:rPr>
        <w:t xml:space="preserve">clinical mental health or school </w:t>
      </w:r>
      <w:r w:rsidRPr="007A79F9">
        <w:rPr>
          <w:rFonts w:cs="Times New Roman"/>
          <w:color w:val="auto"/>
          <w:lang w:val="en-US"/>
        </w:rPr>
        <w:t>counse</w:t>
      </w:r>
      <w:r w:rsidRPr="007A79F9">
        <w:rPr>
          <w:rFonts w:cs="Times New Roman"/>
          <w:color w:val="auto"/>
          <w:lang w:val="en-US"/>
        </w:rPr>
        <w:t>lor</w:t>
      </w:r>
      <w:r w:rsidR="002B636F" w:rsidRPr="007A79F9">
        <w:rPr>
          <w:rFonts w:cs="Times New Roman"/>
          <w:color w:val="auto"/>
          <w:lang w:val="en-US"/>
        </w:rPr>
        <w:t xml:space="preserve"> </w:t>
      </w:r>
      <w:r w:rsidRPr="007A79F9">
        <w:rPr>
          <w:rFonts w:cs="Times New Roman"/>
          <w:color w:val="auto"/>
          <w:lang w:val="en-US"/>
        </w:rPr>
        <w:t xml:space="preserve">might counsel each age group through the bereavement process. The first stage has been completed for you as an example. </w:t>
      </w:r>
      <w:r w:rsidR="0053698E" w:rsidRPr="007A79F9">
        <w:rPr>
          <w:rFonts w:cs="Times New Roman"/>
          <w:color w:val="auto"/>
          <w:lang w:val="en-US"/>
        </w:rPr>
        <w:t xml:space="preserve">Include in-text citations in the chart and references at the bottom of the worksheet as appropriate. </w:t>
      </w:r>
      <w:r w:rsidR="00E52B0D" w:rsidRPr="007A79F9">
        <w:rPr>
          <w:rFonts w:cs="Times New Roman"/>
          <w:color w:val="auto"/>
          <w:lang w:val="en-US"/>
        </w:rPr>
        <w:t xml:space="preserve">Do not exceed 50 words per box. </w:t>
      </w:r>
    </w:p>
    <w:p w:rsidR="00DC5126" w:rsidRPr="007A79F9" w:rsidRDefault="00DC5126">
      <w:pPr>
        <w:pStyle w:val="Body"/>
        <w:spacing w:before="100" w:after="100" w:line="240" w:lineRule="auto"/>
        <w:rPr>
          <w:rFonts w:cs="Times New Roman"/>
          <w:color w:val="auto"/>
        </w:rPr>
      </w:pPr>
    </w:p>
    <w:tbl>
      <w:tblPr>
        <w:tblW w:w="9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9"/>
        <w:gridCol w:w="2777"/>
        <w:gridCol w:w="1719"/>
        <w:gridCol w:w="1614"/>
        <w:gridCol w:w="1966"/>
      </w:tblGrid>
      <w:tr w:rsidR="00057C27" w:rsidTr="00901E22">
        <w:trPr>
          <w:trHeight w:val="2061"/>
          <w:tblHeader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7A4978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Age Group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7A4978">
            <w:pPr>
              <w:jc w:val="center"/>
            </w:pPr>
            <w:r w:rsidRPr="007A79F9">
              <w:rPr>
                <w:rFonts w:eastAsia="Calibri"/>
                <w:b/>
                <w:bCs/>
                <w:u w:color="000000"/>
              </w:rPr>
              <w:t>Perception/Cognition of Grief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7A4978">
            <w:pPr>
              <w:pStyle w:val="Body"/>
              <w:spacing w:line="240" w:lineRule="auto"/>
              <w:jc w:val="center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b/>
                <w:bCs/>
                <w:color w:val="auto"/>
                <w:lang w:val="en-US"/>
              </w:rPr>
              <w:t>Response to Grief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7A4978">
            <w:pPr>
              <w:pStyle w:val="Body"/>
              <w:spacing w:line="240" w:lineRule="auto"/>
              <w:jc w:val="center"/>
              <w:rPr>
                <w:rFonts w:cs="Times New Roman"/>
                <w:b/>
                <w:bCs/>
                <w:color w:val="auto"/>
              </w:rPr>
            </w:pPr>
            <w:r w:rsidRPr="007A79F9">
              <w:rPr>
                <w:rFonts w:cs="Times New Roman"/>
                <w:b/>
                <w:bCs/>
                <w:color w:val="auto"/>
                <w:lang w:val="en-US"/>
              </w:rPr>
              <w:t>Vignette</w:t>
            </w:r>
          </w:p>
          <w:p w:rsidR="00A925C7" w:rsidRPr="007A79F9" w:rsidRDefault="00DE3B7E" w:rsidP="007A4978">
            <w:pPr>
              <w:pStyle w:val="Body"/>
              <w:spacing w:line="240" w:lineRule="auto"/>
              <w:jc w:val="center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b/>
                <w:bCs/>
                <w:color w:val="auto"/>
                <w:lang w:val="en-US"/>
              </w:rPr>
              <w:t>(short example/story of a child’s loss scenario)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7A4978">
            <w:pPr>
              <w:pStyle w:val="Body"/>
              <w:spacing w:line="240" w:lineRule="auto"/>
              <w:jc w:val="center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Developmentally Appropriate </w:t>
            </w:r>
            <w:r w:rsidR="00002C86"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Counseling Interventions </w:t>
            </w:r>
            <w:r w:rsidR="00DC5126"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(including </w:t>
            </w:r>
            <w:r w:rsidR="00125632"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empirically- sound </w:t>
            </w:r>
            <w:r w:rsidR="00DC5126" w:rsidRPr="007A79F9">
              <w:rPr>
                <w:rFonts w:cs="Times New Roman"/>
                <w:b/>
                <w:bCs/>
                <w:color w:val="auto"/>
                <w:lang w:val="en-US"/>
              </w:rPr>
              <w:t xml:space="preserve"> interventions for this age group)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t>Baby and Toddler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rPr>
                <w:rFonts w:eastAsia="Calibri"/>
                <w:u w:color="000000"/>
              </w:rPr>
              <w:t>Does not understand the permanency of grief</w:t>
            </w:r>
            <w:r w:rsidR="007A4978" w:rsidRPr="007A79F9">
              <w:rPr>
                <w:rFonts w:eastAsia="Calibri"/>
                <w:u w:color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color w:val="auto"/>
                <w:lang w:val="en-US"/>
              </w:rPr>
              <w:t>Excessive crying</w:t>
            </w:r>
            <w:r w:rsidR="007A4978" w:rsidRPr="007A79F9">
              <w:rPr>
                <w:rFonts w:cs="Times New Roman"/>
                <w:color w:val="auto"/>
                <w:lang w:val="en-US"/>
              </w:rPr>
              <w:t xml:space="preserve"> and</w:t>
            </w:r>
            <w:r w:rsidRPr="007A79F9">
              <w:rPr>
                <w:rFonts w:cs="Times New Roman"/>
                <w:color w:val="auto"/>
                <w:lang w:val="en-US"/>
              </w:rPr>
              <w:t xml:space="preserve"> yearning </w:t>
            </w:r>
            <w:r w:rsidR="007A4978" w:rsidRPr="007A79F9">
              <w:rPr>
                <w:rFonts w:cs="Times New Roman"/>
                <w:color w:val="auto"/>
                <w:lang w:val="en-US"/>
              </w:rPr>
              <w:t xml:space="preserve">to </w:t>
            </w:r>
            <w:r w:rsidR="00E52B0D" w:rsidRPr="007A79F9">
              <w:rPr>
                <w:rFonts w:cs="Times New Roman"/>
                <w:color w:val="auto"/>
                <w:lang w:val="en-US"/>
              </w:rPr>
              <w:t xml:space="preserve">be </w:t>
            </w:r>
            <w:r w:rsidRPr="007A79F9">
              <w:rPr>
                <w:rFonts w:cs="Times New Roman"/>
                <w:color w:val="auto"/>
                <w:lang w:val="en-US"/>
              </w:rPr>
              <w:t>held</w:t>
            </w:r>
            <w:r w:rsidR="007A4978" w:rsidRPr="007A79F9">
              <w:rPr>
                <w:rFonts w:cs="Times New Roman"/>
                <w:color w:val="auto"/>
                <w:lang w:val="en-US"/>
              </w:rPr>
              <w:t>.</w:t>
            </w: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color w:val="auto"/>
                <w:lang w:val="en-US"/>
              </w:rPr>
              <w:t>A baby’s birth mother died during delivery.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color w:val="auto"/>
              </w:rPr>
            </w:pPr>
            <w:r w:rsidRPr="007A79F9">
              <w:rPr>
                <w:rFonts w:cs="Times New Roman"/>
                <w:color w:val="auto"/>
                <w:lang w:val="en-US"/>
              </w:rPr>
              <w:t xml:space="preserve">Counsel the guardians of the baby to be sure to tend to the baby’s need for touch and comfort. 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t xml:space="preserve">Preschool </w:t>
            </w:r>
            <w:r w:rsidR="007A4978" w:rsidRPr="007A79F9">
              <w:rPr>
                <w:rFonts w:cs="Times New Roman"/>
                <w:b/>
                <w:color w:val="auto"/>
                <w:lang w:val="en-US"/>
              </w:rPr>
              <w:t>A</w:t>
            </w:r>
            <w:r w:rsidRPr="007A79F9">
              <w:rPr>
                <w:rFonts w:cs="Times New Roman"/>
                <w:b/>
                <w:color w:val="auto"/>
                <w:lang w:val="en-US"/>
              </w:rPr>
              <w:t>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2634AA">
            <w:r w:rsidRPr="007A79F9">
              <w:t xml:space="preserve">Seems to </w:t>
            </w:r>
            <w:r w:rsidRPr="007A79F9">
              <w:t>misunderstand why or how parents aren’t present</w:t>
            </w:r>
            <w:r w:rsidR="002634AA" w:rsidRPr="007A79F9">
              <w:t xml:space="preserve"> (</w:t>
            </w:r>
            <w:r w:rsidR="002634AA" w:rsidRPr="007A79F9">
              <w:rPr>
                <w:shd w:val="clear" w:color="auto" w:fill="FFFFFF"/>
              </w:rPr>
              <w:t>Worden &amp; Silverman, 1996</w:t>
            </w:r>
            <w:r w:rsidR="002634AA" w:rsidRPr="007A79F9">
              <w:t>).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 xml:space="preserve">Preoccupied with fear, anxiety, regressive behaviours </w:t>
            </w:r>
            <w:r w:rsidR="004D17A5">
              <w:t>like bed-wetting or</w:t>
            </w:r>
            <w:r w:rsidRPr="007A79F9">
              <w:t xml:space="preserve"> thumb sucking, confusion, frightening dreams and</w:t>
            </w:r>
            <w:r w:rsidR="004D17A5">
              <w:t xml:space="preserve"> lastly</w:t>
            </w:r>
            <w:r w:rsidRPr="007A79F9">
              <w:t xml:space="preserve">, inconsolable </w:t>
            </w:r>
            <w:r w:rsidRPr="007A79F9">
              <w:lastRenderedPageBreak/>
              <w:t>crying</w:t>
            </w:r>
            <w:r w:rsidR="002634AA" w:rsidRPr="007A79F9">
              <w:t xml:space="preserve"> (</w:t>
            </w:r>
            <w:r w:rsidR="002634AA" w:rsidRPr="007A79F9">
              <w:rPr>
                <w:shd w:val="clear" w:color="auto" w:fill="FFFFFF"/>
              </w:rPr>
              <w:t>Worden 1996)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3654AE" w:rsidP="003654AE">
            <w:r w:rsidRPr="007A79F9">
              <w:lastRenderedPageBreak/>
              <w:t>The kid's parent(s</w:t>
            </w:r>
            <w:r w:rsidR="00DE3B7E">
              <w:t>) die</w:t>
            </w:r>
            <w:r w:rsidRPr="007A79F9">
              <w:t xml:space="preserve"> in a fatal car accident.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DE1833">
            <w:r w:rsidRPr="007A79F9">
              <w:t>Co</w:t>
            </w:r>
            <w:r w:rsidR="00DD62C9">
              <w:t xml:space="preserve">unsel the child’s guardians on the steps </w:t>
            </w:r>
            <w:r w:rsidRPr="007A79F9">
              <w:t xml:space="preserve">to </w:t>
            </w:r>
            <w:r w:rsidR="00DD62C9">
              <w:t>take to</w:t>
            </w:r>
            <w:r w:rsidRPr="007A79F9">
              <w:t xml:space="preserve"> make the </w:t>
            </w:r>
            <w:r w:rsidR="00892CC3">
              <w:t>kid</w:t>
            </w:r>
            <w:r w:rsidRPr="007A79F9">
              <w:t xml:space="preserve"> less </w:t>
            </w:r>
            <w:r w:rsidR="00892CC3">
              <w:t xml:space="preserve">confused </w:t>
            </w:r>
            <w:r w:rsidR="00DE1833">
              <w:t xml:space="preserve">and more </w:t>
            </w:r>
            <w:r w:rsidR="00892CC3">
              <w:t xml:space="preserve">relaxed. Let the </w:t>
            </w:r>
            <w:r w:rsidR="00DE1833">
              <w:t xml:space="preserve">child </w:t>
            </w:r>
            <w:r w:rsidR="00DE1833" w:rsidRPr="007A79F9">
              <w:t>feel</w:t>
            </w:r>
            <w:r w:rsidRPr="007A79F9">
              <w:t xml:space="preserve"> that he/she is still loved.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t xml:space="preserve">Grade </w:t>
            </w:r>
            <w:r w:rsidR="007A4978" w:rsidRPr="007A79F9">
              <w:rPr>
                <w:rFonts w:cs="Times New Roman"/>
                <w:b/>
                <w:color w:val="auto"/>
                <w:lang w:val="en-US"/>
              </w:rPr>
              <w:t>S</w:t>
            </w:r>
            <w:r w:rsidRPr="007A79F9">
              <w:rPr>
                <w:rFonts w:cs="Times New Roman"/>
                <w:b/>
                <w:color w:val="auto"/>
                <w:lang w:val="en-US"/>
              </w:rPr>
              <w:t>chool Age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 xml:space="preserve">The child is afraid that other people around will go away </w:t>
            </w:r>
            <w:r w:rsidRPr="007A79F9">
              <w:t>just like their grandmothers. Curious to know when the deceased is coming back</w:t>
            </w:r>
            <w:r w:rsidR="002634AA" w:rsidRPr="007A79F9">
              <w:t xml:space="preserve"> (</w:t>
            </w:r>
            <w:r w:rsidR="002634AA" w:rsidRPr="007A79F9">
              <w:rPr>
                <w:shd w:val="clear" w:color="auto" w:fill="FFFFFF"/>
              </w:rPr>
              <w:t>Worden 1996).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 w:rsidP="003654AE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  <w:r w:rsidRPr="007A79F9">
              <w:rPr>
                <w:rFonts w:cs="Times New Roman"/>
                <w:color w:val="auto"/>
                <w:lang w:val="en-US"/>
              </w:rPr>
              <w:t>Very curious about death, develops regressive behaviours and fears lots of things like bad health, being alone, and death. Some may even become more distracted an</w:t>
            </w:r>
            <w:r w:rsidRPr="007A79F9">
              <w:rPr>
                <w:rFonts w:cs="Times New Roman"/>
                <w:color w:val="auto"/>
                <w:lang w:val="en-US"/>
              </w:rPr>
              <w:t>d attached</w:t>
            </w:r>
            <w:r w:rsidR="002634AA" w:rsidRPr="007A79F9">
              <w:rPr>
                <w:rFonts w:cs="Times New Roman"/>
                <w:color w:val="auto"/>
                <w:lang w:val="en-US"/>
              </w:rPr>
              <w:t xml:space="preserve"> </w:t>
            </w:r>
            <w:r w:rsidR="002634AA" w:rsidRPr="007A79F9">
              <w:rPr>
                <w:rFonts w:cs="Times New Roman"/>
                <w:color w:val="auto"/>
              </w:rPr>
              <w:t>(</w:t>
            </w:r>
            <w:r w:rsidR="002634AA" w:rsidRPr="007A79F9">
              <w:rPr>
                <w:rFonts w:cs="Times New Roman"/>
                <w:color w:val="auto"/>
                <w:shd w:val="clear" w:color="auto" w:fill="FFFFFF"/>
              </w:rPr>
              <w:t>Walter, 2015</w:t>
            </w:r>
            <w:r w:rsidR="002634AA" w:rsidRPr="007A79F9">
              <w:rPr>
                <w:rFonts w:cs="Times New Roman"/>
                <w:color w:val="auto"/>
              </w:rPr>
              <w:t>)</w:t>
            </w:r>
            <w:r w:rsidRPr="007A79F9">
              <w:rPr>
                <w:rFonts w:cs="Times New Roman"/>
                <w:color w:val="auto"/>
                <w:lang w:val="en-US"/>
              </w:rPr>
              <w:t>.</w:t>
            </w: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  <w:lang w:val="en-US"/>
              </w:rPr>
            </w:pPr>
          </w:p>
          <w:p w:rsidR="00A925C7" w:rsidRPr="007A79F9" w:rsidRDefault="00A925C7">
            <w:pPr>
              <w:pStyle w:val="Body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>The grandmother or the grandfather becomes sick and later succumbs to the illness.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 xml:space="preserve">Answer their never-ending questions with metaphors. Provide love and comfort and encourage them to explore nature to get a better </w:t>
            </w:r>
            <w:r w:rsidRPr="007A79F9">
              <w:t>understanding.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lastRenderedPageBreak/>
              <w:t>Adolescence/</w:t>
            </w:r>
            <w:r w:rsidR="00002C86" w:rsidRPr="007A79F9">
              <w:rPr>
                <w:rFonts w:cs="Times New Roman"/>
                <w:b/>
                <w:color w:val="auto"/>
                <w:lang w:val="en-US"/>
              </w:rPr>
              <w:t xml:space="preserve">Teenage </w:t>
            </w:r>
            <w:r w:rsidRPr="007A79F9">
              <w:rPr>
                <w:rFonts w:cs="Times New Roman"/>
                <w:b/>
                <w:color w:val="auto"/>
                <w:lang w:val="en-US"/>
              </w:rPr>
              <w:t>Y</w:t>
            </w:r>
            <w:bookmarkStart w:id="0" w:name="_GoBack"/>
            <w:bookmarkEnd w:id="0"/>
            <w:r w:rsidR="00002C86" w:rsidRPr="007A79F9">
              <w:rPr>
                <w:rFonts w:cs="Times New Roman"/>
                <w:b/>
                <w:color w:val="auto"/>
                <w:lang w:val="en-US"/>
              </w:rPr>
              <w:t>ears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>Understands death but is often caught by surprise. He/she never thought that death would affect him/her</w:t>
            </w:r>
            <w:r w:rsidR="001C3A35" w:rsidRPr="007A79F9">
              <w:t xml:space="preserve"> (</w:t>
            </w:r>
            <w:r w:rsidR="001C3A35" w:rsidRPr="007A79F9">
              <w:rPr>
                <w:shd w:val="clear" w:color="auto" w:fill="FFFFFF"/>
              </w:rPr>
              <w:t>Christ, 2002</w:t>
            </w:r>
            <w:r w:rsidR="001C3A35" w:rsidRPr="007A79F9">
              <w:t>)</w:t>
            </w:r>
            <w:r w:rsidRPr="007A79F9"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 xml:space="preserve">Becomes distant from family and friends, depressed, and develops </w:t>
            </w:r>
            <w:r w:rsidR="00351D55" w:rsidRPr="007A79F9">
              <w:t xml:space="preserve">anger </w:t>
            </w:r>
            <w:r w:rsidRPr="007A79F9">
              <w:t>issues and high-risk be</w:t>
            </w:r>
            <w:r w:rsidRPr="007A79F9">
              <w:t>haviours like skipping classes, doing drugs, smoking or having sex</w:t>
            </w:r>
            <w:r w:rsidR="001C3A35" w:rsidRPr="007A79F9">
              <w:t xml:space="preserve"> (</w:t>
            </w:r>
            <w:r w:rsidR="001C3A35" w:rsidRPr="007A79F9">
              <w:rPr>
                <w:shd w:val="clear" w:color="auto" w:fill="FFFFFF"/>
              </w:rPr>
              <w:t>Christ, 2002</w:t>
            </w:r>
            <w:r w:rsidR="001C3A35" w:rsidRPr="007A79F9">
              <w:t>)</w:t>
            </w:r>
            <w:r w:rsidRPr="007A79F9"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>A friend on his way to school gets involved in a car accident which results in his death.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5C7" w:rsidRPr="007A79F9" w:rsidRDefault="00DE3B7E">
            <w:r w:rsidRPr="007A79F9">
              <w:t xml:space="preserve">Always be honest and open with them regarding the situation. Encourage him/her to </w:t>
            </w:r>
            <w:r w:rsidRPr="007A79F9">
              <w:t>openly express his/her feelings. Assist the adolescent to find coping strategies.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  <w:lang w:val="en-US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t>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 xml:space="preserve">Comprehends death but the adult never expects it to happen to the children he/she is raising. They expect to die first and be buried by their child and not the </w:t>
            </w:r>
            <w:r w:rsidRPr="007A79F9">
              <w:t>other way round.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>Response to grief may range greatly and may include things such as anxiety, anger, disbelief, sadness, loneliness, and feelings of guilt, worries about finances and forgetful</w:t>
            </w:r>
            <w:r w:rsidR="002634AA" w:rsidRPr="007A79F9">
              <w:t>ness (</w:t>
            </w:r>
            <w:r w:rsidR="002634AA" w:rsidRPr="007A79F9">
              <w:rPr>
                <w:shd w:val="clear" w:color="auto" w:fill="FFFFFF"/>
              </w:rPr>
              <w:t>Walter, 2015</w:t>
            </w:r>
            <w:r w:rsidR="002634AA" w:rsidRPr="007A79F9">
              <w:t>)</w:t>
            </w:r>
            <w:r w:rsidRPr="007A79F9"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>Losing one’s child as a result of valiance a</w:t>
            </w:r>
            <w:r w:rsidRPr="007A79F9">
              <w:t>cts.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 xml:space="preserve">Encourage the adult to freely express his/her feelings, talk to friends and family and take all the needed time to heal the pain. The adult may also begin attending support </w:t>
            </w:r>
            <w:r w:rsidR="00351D55" w:rsidRPr="007A79F9">
              <w:t>groups</w:t>
            </w:r>
            <w:r w:rsidRPr="007A79F9">
              <w:t>.</w:t>
            </w:r>
          </w:p>
        </w:tc>
      </w:tr>
      <w:tr w:rsidR="00057C2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pPr>
              <w:pStyle w:val="Body"/>
              <w:spacing w:line="240" w:lineRule="auto"/>
              <w:rPr>
                <w:rFonts w:cs="Times New Roman"/>
                <w:b/>
                <w:color w:val="auto"/>
                <w:lang w:val="en-US"/>
              </w:rPr>
            </w:pPr>
            <w:r w:rsidRPr="007A79F9">
              <w:rPr>
                <w:rFonts w:cs="Times New Roman"/>
                <w:b/>
                <w:color w:val="auto"/>
                <w:lang w:val="en-US"/>
              </w:rPr>
              <w:lastRenderedPageBreak/>
              <w:t>Late 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55" w:rsidRPr="007A79F9" w:rsidRDefault="00351D55"/>
          <w:p w:rsidR="007A4978" w:rsidRPr="007A79F9" w:rsidRDefault="00DE3B7E" w:rsidP="00351D55">
            <w:r w:rsidRPr="007A79F9">
              <w:t xml:space="preserve">Is well aware of death and yet is unable to get past </w:t>
            </w:r>
            <w:r w:rsidRPr="007A79F9">
              <w:t>the death of the spouse.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>Becomes depressed, hopeless, upset, physically sick, and forgetful and may develop mental illnesses</w:t>
            </w:r>
            <w:r w:rsidR="001C3A35" w:rsidRPr="007A79F9">
              <w:t xml:space="preserve"> (</w:t>
            </w:r>
            <w:r w:rsidR="001C3A35" w:rsidRPr="007A79F9">
              <w:rPr>
                <w:shd w:val="clear" w:color="auto" w:fill="FFFFFF"/>
              </w:rPr>
              <w:t>Walter, 2015</w:t>
            </w:r>
            <w:r w:rsidR="001C3A35" w:rsidRPr="007A79F9">
              <w:t>)</w:t>
            </w:r>
            <w:r w:rsidRPr="007A79F9"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>A man’s wife passes after 30 years of being married.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78" w:rsidRPr="007A79F9" w:rsidRDefault="00DE3B7E">
            <w:r w:rsidRPr="007A79F9">
              <w:t>Introduce the person to the available coping strategies and su</w:t>
            </w:r>
            <w:r w:rsidRPr="007A79F9">
              <w:t xml:space="preserve">pport groups. Help the person understand that he/she shouldn't lose hope in life. Also, encourage them to spend most of their time with other loved </w:t>
            </w:r>
            <w:r w:rsidR="002634AA" w:rsidRPr="007A79F9">
              <w:t>ones</w:t>
            </w:r>
            <w:r w:rsidRPr="007A79F9">
              <w:t>.</w:t>
            </w:r>
          </w:p>
        </w:tc>
      </w:tr>
    </w:tbl>
    <w:p w:rsidR="00A925C7" w:rsidRPr="007A79F9" w:rsidRDefault="00A925C7">
      <w:pPr>
        <w:pStyle w:val="Body"/>
        <w:widowControl w:val="0"/>
        <w:spacing w:before="100" w:after="100" w:line="240" w:lineRule="auto"/>
        <w:rPr>
          <w:rFonts w:cs="Times New Roman"/>
          <w:color w:val="auto"/>
        </w:rPr>
      </w:pPr>
    </w:p>
    <w:p w:rsidR="00A925C7" w:rsidRPr="007A79F9" w:rsidRDefault="00DE3B7E" w:rsidP="00E52B0D">
      <w:pPr>
        <w:pStyle w:val="Body"/>
        <w:jc w:val="center"/>
        <w:rPr>
          <w:rFonts w:cs="Times New Roman"/>
          <w:color w:val="auto"/>
        </w:rPr>
      </w:pPr>
      <w:r w:rsidRPr="007A79F9">
        <w:rPr>
          <w:rFonts w:cs="Times New Roman"/>
          <w:color w:val="auto"/>
        </w:rPr>
        <w:t>References</w:t>
      </w:r>
    </w:p>
    <w:p w:rsidR="00E52B0D" w:rsidRPr="007A79F9" w:rsidRDefault="00DE3B7E" w:rsidP="0014156D">
      <w:pPr>
        <w:pStyle w:val="Body"/>
        <w:spacing w:line="480" w:lineRule="auto"/>
        <w:ind w:left="720" w:hanging="720"/>
        <w:rPr>
          <w:rFonts w:cs="Times New Roman"/>
          <w:color w:val="auto"/>
          <w:shd w:val="clear" w:color="auto" w:fill="FFFFFF"/>
        </w:rPr>
      </w:pPr>
      <w:r w:rsidRPr="007A79F9">
        <w:rPr>
          <w:rFonts w:cs="Times New Roman"/>
          <w:color w:val="auto"/>
          <w:shd w:val="clear" w:color="auto" w:fill="FFFFFF"/>
        </w:rPr>
        <w:t>Walter, C. A., &amp; McCoyd, J. L. (2015). </w:t>
      </w:r>
      <w:r w:rsidRPr="007A79F9">
        <w:rPr>
          <w:rFonts w:cs="Times New Roman"/>
          <w:i/>
          <w:iCs/>
          <w:color w:val="auto"/>
          <w:shd w:val="clear" w:color="auto" w:fill="FFFFFF"/>
        </w:rPr>
        <w:t xml:space="preserve">Grief and loss across the lifespan: A </w:t>
      </w:r>
      <w:r w:rsidRPr="007A79F9">
        <w:rPr>
          <w:rFonts w:cs="Times New Roman"/>
          <w:i/>
          <w:iCs/>
          <w:color w:val="auto"/>
          <w:shd w:val="clear" w:color="auto" w:fill="FFFFFF"/>
        </w:rPr>
        <w:t>biopsychosocial perspective</w:t>
      </w:r>
      <w:r w:rsidRPr="007A79F9">
        <w:rPr>
          <w:rFonts w:cs="Times New Roman"/>
          <w:color w:val="auto"/>
          <w:shd w:val="clear" w:color="auto" w:fill="FFFFFF"/>
        </w:rPr>
        <w:t>. Springer publishing company.</w:t>
      </w:r>
    </w:p>
    <w:p w:rsidR="002634AA" w:rsidRPr="007A79F9" w:rsidRDefault="00DE3B7E" w:rsidP="0014156D">
      <w:pPr>
        <w:pStyle w:val="Body"/>
        <w:spacing w:line="480" w:lineRule="auto"/>
        <w:ind w:left="720" w:hanging="720"/>
        <w:rPr>
          <w:rFonts w:cs="Times New Roman"/>
          <w:color w:val="auto"/>
          <w:shd w:val="clear" w:color="auto" w:fill="FFFFFF"/>
        </w:rPr>
      </w:pPr>
      <w:r w:rsidRPr="007A79F9">
        <w:rPr>
          <w:rFonts w:cs="Times New Roman"/>
          <w:color w:val="auto"/>
          <w:shd w:val="clear" w:color="auto" w:fill="FFFFFF"/>
        </w:rPr>
        <w:t>Worden, J. W. (1996).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Children and grief: When a parent dies</w:t>
      </w:r>
      <w:r w:rsidRPr="007A79F9">
        <w:rPr>
          <w:rFonts w:cs="Times New Roman"/>
          <w:color w:val="auto"/>
          <w:shd w:val="clear" w:color="auto" w:fill="FFFFFF"/>
        </w:rPr>
        <w:t>. Guilford Press.</w:t>
      </w:r>
    </w:p>
    <w:p w:rsidR="002634AA" w:rsidRPr="007A79F9" w:rsidRDefault="00DE3B7E" w:rsidP="0014156D">
      <w:pPr>
        <w:pStyle w:val="Body"/>
        <w:spacing w:line="480" w:lineRule="auto"/>
        <w:ind w:left="720" w:hanging="720"/>
        <w:rPr>
          <w:rFonts w:cs="Times New Roman"/>
          <w:color w:val="auto"/>
          <w:shd w:val="clear" w:color="auto" w:fill="FFFFFF"/>
        </w:rPr>
      </w:pPr>
      <w:r w:rsidRPr="007A79F9">
        <w:rPr>
          <w:rFonts w:cs="Times New Roman"/>
          <w:color w:val="auto"/>
          <w:shd w:val="clear" w:color="auto" w:fill="FFFFFF"/>
        </w:rPr>
        <w:t>Worden, J. W., &amp; Silverman, P. R. (1996). Parental death and the adjustment of school-age children.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OMEGA-Journal of Dea</w:t>
      </w:r>
      <w:r w:rsidRPr="007A79F9">
        <w:rPr>
          <w:rFonts w:cs="Times New Roman"/>
          <w:i/>
          <w:iCs/>
          <w:color w:val="auto"/>
          <w:shd w:val="clear" w:color="auto" w:fill="FFFFFF"/>
        </w:rPr>
        <w:t>th and Dying</w:t>
      </w:r>
      <w:r w:rsidRPr="007A79F9">
        <w:rPr>
          <w:rFonts w:cs="Times New Roman"/>
          <w:color w:val="auto"/>
          <w:shd w:val="clear" w:color="auto" w:fill="FFFFFF"/>
        </w:rPr>
        <w:t>,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33</w:t>
      </w:r>
      <w:r w:rsidRPr="007A79F9">
        <w:rPr>
          <w:rFonts w:cs="Times New Roman"/>
          <w:color w:val="auto"/>
          <w:shd w:val="clear" w:color="auto" w:fill="FFFFFF"/>
        </w:rPr>
        <w:t>(2), 91-102.</w:t>
      </w:r>
    </w:p>
    <w:p w:rsidR="001C3A35" w:rsidRPr="007A79F9" w:rsidRDefault="00DE3B7E" w:rsidP="0014156D">
      <w:pPr>
        <w:pStyle w:val="Body"/>
        <w:spacing w:line="480" w:lineRule="auto"/>
        <w:ind w:left="720" w:hanging="720"/>
        <w:rPr>
          <w:rFonts w:cs="Times New Roman"/>
          <w:color w:val="auto"/>
          <w:shd w:val="clear" w:color="auto" w:fill="FFFFFF"/>
        </w:rPr>
      </w:pPr>
      <w:r w:rsidRPr="007A79F9">
        <w:rPr>
          <w:rFonts w:cs="Times New Roman"/>
          <w:color w:val="auto"/>
          <w:shd w:val="clear" w:color="auto" w:fill="FFFFFF"/>
        </w:rPr>
        <w:t>Christ, G. H., Siegel, K., &amp; Christ, A. E. (2002). Adolescent grief: It never really hit me... until it actually happened.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Jama</w:t>
      </w:r>
      <w:r w:rsidRPr="007A79F9">
        <w:rPr>
          <w:rFonts w:cs="Times New Roman"/>
          <w:color w:val="auto"/>
          <w:shd w:val="clear" w:color="auto" w:fill="FFFFFF"/>
        </w:rPr>
        <w:t>,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288</w:t>
      </w:r>
      <w:r w:rsidRPr="007A79F9">
        <w:rPr>
          <w:rFonts w:cs="Times New Roman"/>
          <w:color w:val="auto"/>
          <w:shd w:val="clear" w:color="auto" w:fill="FFFFFF"/>
        </w:rPr>
        <w:t>(10), 1269-1278.</w:t>
      </w:r>
    </w:p>
    <w:p w:rsidR="002634AA" w:rsidRPr="007A79F9" w:rsidRDefault="00DE3B7E" w:rsidP="0014156D">
      <w:pPr>
        <w:pStyle w:val="Body"/>
        <w:spacing w:line="480" w:lineRule="auto"/>
        <w:ind w:left="720" w:hanging="720"/>
        <w:rPr>
          <w:rFonts w:cs="Times New Roman"/>
          <w:color w:val="auto"/>
        </w:rPr>
      </w:pPr>
      <w:r w:rsidRPr="007A79F9">
        <w:rPr>
          <w:rFonts w:cs="Times New Roman"/>
          <w:color w:val="auto"/>
          <w:shd w:val="clear" w:color="auto" w:fill="FFFFFF"/>
        </w:rPr>
        <w:t>McIntosh, J. L. (1998). Death and dying across the life span. In </w:t>
      </w:r>
      <w:r w:rsidRPr="007A79F9">
        <w:rPr>
          <w:rFonts w:cs="Times New Roman"/>
          <w:i/>
          <w:iCs/>
          <w:color w:val="auto"/>
          <w:shd w:val="clear" w:color="auto" w:fill="FFFFFF"/>
        </w:rPr>
        <w:t>Life-span per</w:t>
      </w:r>
      <w:r w:rsidRPr="007A79F9">
        <w:rPr>
          <w:rFonts w:cs="Times New Roman"/>
          <w:i/>
          <w:iCs/>
          <w:color w:val="auto"/>
          <w:shd w:val="clear" w:color="auto" w:fill="FFFFFF"/>
        </w:rPr>
        <w:t>spectives on health and illness</w:t>
      </w:r>
      <w:r w:rsidRPr="007A79F9">
        <w:rPr>
          <w:rFonts w:cs="Times New Roman"/>
          <w:color w:val="auto"/>
          <w:shd w:val="clear" w:color="auto" w:fill="FFFFFF"/>
        </w:rPr>
        <w:t> (pp. 261-286). Psychology Press.</w:t>
      </w:r>
    </w:p>
    <w:sectPr w:rsidR="002634AA" w:rsidRPr="007A79F9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7E" w:rsidRDefault="00DE3B7E">
      <w:r>
        <w:separator/>
      </w:r>
    </w:p>
  </w:endnote>
  <w:endnote w:type="continuationSeparator" w:id="0">
    <w:p w:rsidR="00DE3B7E" w:rsidRDefault="00DE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C7" w:rsidRDefault="00DE3B7E">
    <w:pPr>
      <w:pStyle w:val="Body"/>
      <w:jc w:val="center"/>
    </w:pPr>
    <w:r>
      <w:t xml:space="preserve">© </w:t>
    </w:r>
    <w:r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C7" w:rsidRDefault="00DE3B7E">
    <w:pPr>
      <w:pStyle w:val="Body"/>
      <w:jc w:val="center"/>
    </w:pPr>
    <w:r>
      <w:t xml:space="preserve">© </w:t>
    </w:r>
    <w:r w:rsidR="007A4978"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7E" w:rsidRDefault="00DE3B7E">
      <w:r>
        <w:separator/>
      </w:r>
    </w:p>
  </w:footnote>
  <w:footnote w:type="continuationSeparator" w:id="0">
    <w:p w:rsidR="00DE3B7E" w:rsidRDefault="00DE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C7" w:rsidRDefault="00DE3B7E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>
          <wp:extent cx="3067050" cy="688890"/>
          <wp:effectExtent l="0" t="0" r="0" b="0"/>
          <wp:docPr id="1073741825" name="officeArt object" descr="cid:D7D4B297-EEAE-4174-AD01-F87097282051@canyon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D7D4B297-EEAE-4174-AD01-F87097282051@canyon.com" descr="cid:D7D4B297-EEAE-4174-AD01-F87097282051@canyon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8889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C7"/>
    <w:rsid w:val="00002C86"/>
    <w:rsid w:val="00022BB2"/>
    <w:rsid w:val="00026BC0"/>
    <w:rsid w:val="00027D46"/>
    <w:rsid w:val="000502BD"/>
    <w:rsid w:val="00057C27"/>
    <w:rsid w:val="00065332"/>
    <w:rsid w:val="001016D7"/>
    <w:rsid w:val="00106745"/>
    <w:rsid w:val="00125632"/>
    <w:rsid w:val="0014156D"/>
    <w:rsid w:val="001C3A35"/>
    <w:rsid w:val="00214337"/>
    <w:rsid w:val="002634AA"/>
    <w:rsid w:val="002B636F"/>
    <w:rsid w:val="002B7BF6"/>
    <w:rsid w:val="00351D55"/>
    <w:rsid w:val="003654AE"/>
    <w:rsid w:val="00494707"/>
    <w:rsid w:val="004D17A5"/>
    <w:rsid w:val="0053698E"/>
    <w:rsid w:val="00584091"/>
    <w:rsid w:val="005B1E84"/>
    <w:rsid w:val="0064088F"/>
    <w:rsid w:val="00652BAF"/>
    <w:rsid w:val="00710040"/>
    <w:rsid w:val="007A4978"/>
    <w:rsid w:val="007A79F9"/>
    <w:rsid w:val="007F1639"/>
    <w:rsid w:val="00892CC3"/>
    <w:rsid w:val="0089379A"/>
    <w:rsid w:val="00901E22"/>
    <w:rsid w:val="00977B96"/>
    <w:rsid w:val="00A925C7"/>
    <w:rsid w:val="00BD1CEF"/>
    <w:rsid w:val="00D035E6"/>
    <w:rsid w:val="00D1206B"/>
    <w:rsid w:val="00D34F14"/>
    <w:rsid w:val="00DC5126"/>
    <w:rsid w:val="00DD1D66"/>
    <w:rsid w:val="00DD62C9"/>
    <w:rsid w:val="00DE1833"/>
    <w:rsid w:val="00DE3B7E"/>
    <w:rsid w:val="00E236AE"/>
    <w:rsid w:val="00E52B0D"/>
    <w:rsid w:val="00E54D77"/>
    <w:rsid w:val="00F448C2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EFC7F-B45F-4B09-ACCE-27FB88E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None2">
    <w:name w:val="None 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C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C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8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56762D-E6F6-41F1-AF26-89F88C38F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C90AE-27D1-41A7-AA85-D0CBC913C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59848-949a-4ed4-8036-feb011ce2b52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AC27A-2105-4024-B9A4-B0A7B6532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Milliken</dc:creator>
  <cp:lastModifiedBy>hp</cp:lastModifiedBy>
  <cp:revision>2</cp:revision>
  <dcterms:created xsi:type="dcterms:W3CDTF">2021-06-16T11:43:00Z</dcterms:created>
  <dcterms:modified xsi:type="dcterms:W3CDTF">2021-06-16T11:43:00Z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0x01010022A2D19B44CEB84096BF732DE0C55A0F</vt:lpwstr>
  </property>
  <property fmtid="{D5CDD505-2E9C-101B-9397-08002B2CF9AE}" pid="4" name="DocumentBusinessValue">
    <vt:lpwstr>1;#Normal|581d4866-74cc-43f1-bef1-bb304cbfeaa5</vt:lpwstr>
  </property>
  <property fmtid="{D5CDD505-2E9C-101B-9397-08002B2CF9AE}" pid="5" name="DocumentCategory">
    <vt:lpwstr/>
  </property>
  <property fmtid="{D5CDD505-2E9C-101B-9397-08002B2CF9AE}" pid="6" name="DocumentDepartment">
    <vt:lpwstr>3;#Academic Program and Course Development|59abafec-cbf5-4238-a796-a3b74278f4db</vt:lpwstr>
  </property>
  <property fmtid="{D5CDD505-2E9C-101B-9397-08002B2CF9AE}" pid="7" name="DocumentStatus">
    <vt:lpwstr/>
  </property>
  <property fmtid="{D5CDD505-2E9C-101B-9397-08002B2CF9AE}" pid="8" name="DocumentSubject">
    <vt:lpwstr/>
  </property>
  <property fmtid="{D5CDD505-2E9C-101B-9397-08002B2CF9AE}" pid="9" name="DocumentType">
    <vt:lpwstr/>
  </property>
  <property fmtid="{D5CDD505-2E9C-101B-9397-08002B2CF9AE}" pid="10" name="Order">
    <vt:r8>14706800</vt:r8>
  </property>
  <property fmtid="{D5CDD505-2E9C-101B-9397-08002B2CF9AE}" pid="11" name="SecurityClassification">
    <vt:lpwstr>2;#Internal|98311b30-b9e9-4d4f-9f64-0688c0d4a234</vt:lpwstr>
  </property>
  <property fmtid="{D5CDD505-2E9C-101B-9397-08002B2CF9AE}" pid="12" name="TaxKeyword">
    <vt:lpwstr/>
  </property>
  <property fmtid="{D5CDD505-2E9C-101B-9397-08002B2CF9AE}" pid="13" name="TemplateUrl">
    <vt:lpwstr/>
  </property>
  <property fmtid="{D5CDD505-2E9C-101B-9397-08002B2CF9AE}" pid="14" name="xd_ProgID">
    <vt:lpwstr/>
  </property>
</Properties>
</file>